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6"/>
              </w:rPr>
              <w:t xml:space="preserve">Постановление минкульта Астраханской области от 29.03.2023 N 6-п</w:t>
              <w:br/>
              <w:t xml:space="preserve">"Об утверждении Перечня должностей государственной гражданской службы министерства культуры Астраханской области, при замещении которых государственные гражданские служащие министерства культуры Астраханской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19.05.2025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МИНИСТЕРСТВО КУЛЬТУРЫ АСТРАХАНСКОЙ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29 марта 2023 г. N 6-п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ПЕРЕЧНЯ</w:t>
      </w:r>
    </w:p>
    <w:p>
      <w:pPr>
        <w:pStyle w:val="2"/>
        <w:jc w:val="center"/>
      </w:pPr>
      <w:r>
        <w:rPr>
          <w:sz w:val="24"/>
        </w:rPr>
        <w:t xml:space="preserve">ДОЛЖНОСТЕЙ ГОСУДАРСТВЕННОЙ ГРАЖДАНСКОЙ СЛУЖБЫ МИНИСТЕРСТВА</w:t>
      </w:r>
    </w:p>
    <w:p>
      <w:pPr>
        <w:pStyle w:val="2"/>
        <w:jc w:val="center"/>
      </w:pPr>
      <w:r>
        <w:rPr>
          <w:sz w:val="24"/>
        </w:rPr>
        <w:t xml:space="preserve">КУЛЬТУРЫ АСТРАХАНСКОЙ ОБЛАСТИ, ПРИ ЗАМЕЩЕНИИ КОТОРЫХ</w:t>
      </w:r>
    </w:p>
    <w:p>
      <w:pPr>
        <w:pStyle w:val="2"/>
        <w:jc w:val="center"/>
      </w:pPr>
      <w:r>
        <w:rPr>
          <w:sz w:val="24"/>
        </w:rPr>
        <w:t xml:space="preserve">ГОСУДАРСТВЕННЫЕ ГРАЖДАНСКИЕ СЛУЖАЩИЕ МИНИСТЕРСТВА КУЛЬТУРЫ</w:t>
      </w:r>
    </w:p>
    <w:p>
      <w:pPr>
        <w:pStyle w:val="2"/>
        <w:jc w:val="center"/>
      </w:pPr>
      <w:r>
        <w:rPr>
          <w:sz w:val="24"/>
        </w:rPr>
        <w:t xml:space="preserve">АСТРАХАНСКОЙ ОБЛАСТИ ОБЯЗАНЫ ПРЕДСТАВЛЯТЬ СВЕДЕНИЯ</w:t>
      </w:r>
    </w:p>
    <w:p>
      <w:pPr>
        <w:pStyle w:val="2"/>
        <w:jc w:val="center"/>
      </w:pPr>
      <w:r>
        <w:rPr>
          <w:sz w:val="24"/>
        </w:rPr>
        <w:t xml:space="preserve">О СВОИХ ДОХОДАХ, РАСХОДАХ,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ХАРАКТЕРА, А ТАКЖЕ О ДОХОДАХ, РАСХОДАХ,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</w:t>
      </w:r>
    </w:p>
    <w:p>
      <w:pPr>
        <w:pStyle w:val="2"/>
        <w:jc w:val="center"/>
      </w:pPr>
      <w:r>
        <w:rPr>
          <w:sz w:val="24"/>
        </w:rPr>
        <w:t xml:space="preserve">СВОИХ СУПРУГИ (СУПРУГА) И НЕСОВЕРШЕННОЛЕТНИХ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Указами Президента Российской Федерации от 18.05.2009 </w:t>
      </w:r>
      <w:hyperlink w:history="0" r:id="rId7" w:tooltip="Указ Президента РФ от 18.05.2009 N 559 (ред. от 15.01.2020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&quot; (вместе с &quot;Положением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 ------------ Недействующая редакция {КонсультантПлюс}">
        <w:r>
          <w:rPr>
            <w:sz w:val="24"/>
            <w:color w:val="0000ff"/>
          </w:rPr>
          <w:t xml:space="preserve">N 559</w:t>
        </w:r>
      </w:hyperlink>
      <w:r>
        <w:rPr>
          <w:sz w:val="24"/>
        </w:rPr>
        <w:t xml:space="preserve">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от 23.06.2014 </w:t>
      </w:r>
      <w:hyperlink w:history="0" r:id="rId8" w:tooltip="Указ Президента РФ от 23.06.2014 N 460 (ред. от 10.12.2020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------------ Недействующая редакция {КонсультантПлюс}">
        <w:r>
          <w:rPr>
            <w:sz w:val="24"/>
            <w:color w:val="0000ff"/>
          </w:rPr>
          <w:t xml:space="preserve">N 460</w:t>
        </w:r>
      </w:hyperlink>
      <w:r>
        <w:rPr>
          <w:sz w:val="24"/>
        </w:rPr>
        <w:t xml:space="preserve">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от 08.03.2015 </w:t>
      </w:r>
      <w:hyperlink w:history="0" r:id="rId9" w:tooltip="Указ Президента РФ от 08.03.2015 N 120 (ред. от 15.07.2015) &quot;О некоторых вопросах противодействия коррупции&quot; {КонсультантПлюс}">
        <w:r>
          <w:rPr>
            <w:sz w:val="24"/>
            <w:color w:val="0000ff"/>
          </w:rPr>
          <w:t xml:space="preserve">N 120</w:t>
        </w:r>
      </w:hyperlink>
      <w:r>
        <w:rPr>
          <w:sz w:val="24"/>
        </w:rPr>
        <w:t xml:space="preserve"> "О некоторых вопросах противодействия коррупции" и </w:t>
      </w:r>
      <w:hyperlink w:history="0" r:id="rId10" w:tooltip="Постановление Губернатора Астраханской области от 21.10.2022 N 129 &quot;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Губернатора Астраханской области от 21.10.2022 N 129 "О перечне должностей государственной гражданской службы Астраханской области в исполнительных органах Астраханской области, при замещении которых государственные гражданские служащие Астраханской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министерство культуры Астраханской области постановляет: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44" w:tooltip="ПЕРЕЧЕНЬ">
        <w:r>
          <w:rPr>
            <w:sz w:val="24"/>
            <w:color w:val="0000ff"/>
          </w:rPr>
          <w:t xml:space="preserve">Перечень</w:t>
        </w:r>
      </w:hyperlink>
      <w:r>
        <w:rPr>
          <w:sz w:val="24"/>
        </w:rPr>
        <w:t xml:space="preserve"> должностей государственной гражданской службы министерства культуры Астраханской области, при замещении которых государственные гражданские служащие министерства культуры Астраханской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(далее - Перечень).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Контрольно-правовому управлению министерства (Васильева О.П.):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копию настоящего Постановления в семидневный срок со дня подписания направить поставщикам справочно-правовых систем ООО "АИЦ "КонсультантПлюс" и ООО "ЦПП "Гарант" для включения в электронные базы данных;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заверенную копию настоящего Постановления на бумажном носителе и электронный образ контрольного экземпляра настоящего Постановления в срок не позднее трех календарных дней со дня государственной регистрации (подписания) направить в министерство государственного управления, информационных технологий и связи Астраханской области для официального опубликования;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заверенную копию настоящего Постановления на бумажном носителе и электронный образ контрольного экземпляра настоящего Постановления в семидневный срок после дня первого официального опубликования направить в Управление Министерства юстиции Российской Федерации по Астраханской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копию настоящего Постановления на бумажном носителе и электронный образ контрольного экземпляра настоящего Постановления не позднее семи рабочих дней со дня подписания направить в прокуратуру Астраханской области;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копию настоящего Постановления в течение семи рабочих дней со дня подписания направить в Думу Астраханской области.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Отделу по информационной деятельности и связям с общественностью министерства (Иванова О.В.) обеспечить публикацию настоящего Постановления на официальном сайте министерства в информационно-телекоммуникационной сети "Интернет" по адресу </w:t>
      </w:r>
      <w:hyperlink w:history="0" r:id="rId11">
        <w:r>
          <w:rPr>
            <w:sz w:val="24"/>
            <w:color w:val="0000ff"/>
          </w:rPr>
          <w:t xml:space="preserve">http://www.minkult.astrobl.ru</w:t>
        </w:r>
      </w:hyperlink>
      <w:r>
        <w:rPr>
          <w:sz w:val="24"/>
        </w:rPr>
        <w:t xml:space="preserve">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Признать утратившими силу: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12" w:tooltip="Постановление минкульттуризма Астраханской области от 28.01.2020 N 4-п (ред. от 19.10.2022) &quot;Об утверждении перечня должностей государственной гражданской службы в министерстве культуры и туризма Астраханской област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министерства культуры и туризма Астраханской области от 28.01.2020 N 4-п "Об утверждении перечня должностей государственной гражданской службы в министерстве культуры Астраханской области, при замещении которых государственные гражданские служащие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детей";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</w:t>
      </w:r>
      <w:hyperlink w:history="0" r:id="rId13" w:tooltip="Постановление агентства по делам архивов Астраханской области от 05.07.2012 N 1 (ред. от 24.03.2014) &quot;Об утверждении Перечня должностей агентства по делам архивов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агентства по делам архивов Астраханской области от 05.07.2012 N 1 "Об утверждении Перечня должностей агентства по делам архивов Астраханской области, при назначении на которые граждане и при замещении которых государственные гражданские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Постановление вступает в силу со дня подписания.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 культуры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О.Н.ПРОКОФЬЕВА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министерства культуры</w:t>
      </w:r>
    </w:p>
    <w:p>
      <w:pPr>
        <w:pStyle w:val="0"/>
        <w:jc w:val="right"/>
      </w:pPr>
      <w:r>
        <w:rPr>
          <w:sz w:val="24"/>
        </w:rPr>
        <w:t xml:space="preserve">Астраханской области</w:t>
      </w:r>
    </w:p>
    <w:p>
      <w:pPr>
        <w:pStyle w:val="0"/>
        <w:jc w:val="right"/>
      </w:pPr>
      <w:r>
        <w:rPr>
          <w:sz w:val="24"/>
        </w:rPr>
        <w:t xml:space="preserve">от 29 марта 2023 г. N 6-п</w:t>
      </w:r>
    </w:p>
    <w:p>
      <w:pPr>
        <w:pStyle w:val="0"/>
        <w:jc w:val="both"/>
      </w:pPr>
      <w:r>
        <w:rPr>
          <w:sz w:val="24"/>
        </w:rPr>
      </w:r>
    </w:p>
    <w:bookmarkStart w:id="44" w:name="P44"/>
    <w:bookmarkEnd w:id="44"/>
    <w:p>
      <w:pPr>
        <w:pStyle w:val="2"/>
        <w:jc w:val="center"/>
      </w:pPr>
      <w:r>
        <w:rPr>
          <w:sz w:val="24"/>
        </w:rPr>
        <w:t xml:space="preserve">ПЕРЕЧЕНЬ</w:t>
      </w:r>
    </w:p>
    <w:p>
      <w:pPr>
        <w:pStyle w:val="2"/>
        <w:jc w:val="center"/>
      </w:pPr>
      <w:r>
        <w:rPr>
          <w:sz w:val="24"/>
        </w:rPr>
        <w:t xml:space="preserve">ДОЛЖНОСТЕЙ ГОСУДАРСТВЕННОЙ ГРАЖДАНСКОЙ СЛУЖБЫ МИНИСТЕРСТВА</w:t>
      </w:r>
    </w:p>
    <w:p>
      <w:pPr>
        <w:pStyle w:val="2"/>
        <w:jc w:val="center"/>
      </w:pPr>
      <w:r>
        <w:rPr>
          <w:sz w:val="24"/>
        </w:rPr>
        <w:t xml:space="preserve">КУЛЬТУРЫ АСТРАХАНСКОЙ ОБЛАСТИ, ПРИ ЗАМЕЩЕНИИ КОТОРЫХ</w:t>
      </w:r>
    </w:p>
    <w:p>
      <w:pPr>
        <w:pStyle w:val="2"/>
        <w:jc w:val="center"/>
      </w:pPr>
      <w:r>
        <w:rPr>
          <w:sz w:val="24"/>
        </w:rPr>
        <w:t xml:space="preserve">ГОСУДАРСТВЕННЫЕ ГРАЖДАНСКИЕ СЛУЖАЩИЕ МИНИСТЕРСТВА КУЛЬТУРЫ</w:t>
      </w:r>
    </w:p>
    <w:p>
      <w:pPr>
        <w:pStyle w:val="2"/>
        <w:jc w:val="center"/>
      </w:pPr>
      <w:r>
        <w:rPr>
          <w:sz w:val="24"/>
        </w:rPr>
        <w:t xml:space="preserve">АСТРАХАНСКОЙ ОБЛАСТИ ОБЯЗАНЫ ПРЕДСТАВЛЯТЬ СВЕДЕНИЯ</w:t>
      </w:r>
    </w:p>
    <w:p>
      <w:pPr>
        <w:pStyle w:val="2"/>
        <w:jc w:val="center"/>
      </w:pPr>
      <w:r>
        <w:rPr>
          <w:sz w:val="24"/>
        </w:rPr>
        <w:t xml:space="preserve">О СВОИХ ДОХОДАХ, РАСХОДАХ,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ХАРАКТЕРА, А ТАКЖЕ О ДОХОДАХ, РАСХОДАХ,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</w:t>
      </w:r>
    </w:p>
    <w:p>
      <w:pPr>
        <w:pStyle w:val="2"/>
        <w:jc w:val="center"/>
      </w:pPr>
      <w:r>
        <w:rPr>
          <w:sz w:val="24"/>
        </w:rPr>
        <w:t xml:space="preserve">СВОИХ СУПРУГИ (СУПРУГА) И НЕСОВЕРШЕННОЛЕТНИХ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1. Должности государственной гражданской службы Астраханской области высшей группы должностей категории "руководители":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первый заместитель министра;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- заместитель министра.</w:t>
      </w:r>
    </w:p>
    <w:p>
      <w:pPr>
        <w:pStyle w:val="2"/>
        <w:spacing w:before="240" w:line-rule="auto"/>
        <w:outlineLvl w:val="1"/>
        <w:ind w:firstLine="540"/>
        <w:jc w:val="both"/>
      </w:pPr>
      <w:r>
        <w:rPr>
          <w:sz w:val="24"/>
        </w:rPr>
        <w:t xml:space="preserve">2. Должности государственной гражданской службы в министерстве культуры Астраханской области, замещение которых связано с коррупционными рисками:</w:t>
      </w:r>
    </w:p>
    <w:p>
      <w:pPr>
        <w:pStyle w:val="0"/>
        <w:jc w:val="both"/>
      </w:pPr>
      <w:r>
        <w:rPr>
          <w:sz w:val="24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6"/>
        <w:gridCol w:w="5896"/>
      </w:tblGrid>
      <w:tr>
        <w:tc>
          <w:tcPr>
            <w:tcW w:w="636" w:type="dxa"/>
            <w:vMerge w:val="restart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2.1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Департамент архивного, библиотечного и музейного дела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начальник департамента;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заместитель начальника департамента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библиотечного и музейного дела: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отдела;</w:t>
            </w:r>
          </w:p>
          <w:p>
            <w:pPr>
              <w:pStyle w:val="0"/>
            </w:pPr>
            <w:r>
              <w:rPr>
                <w:sz w:val="24"/>
              </w:rPr>
              <w:t xml:space="preserve">- главный специалист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архивов: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</w:t>
            </w:r>
          </w:p>
        </w:tc>
      </w:tr>
      <w:tr>
        <w:tc>
          <w:tcPr>
            <w:tcW w:w="636" w:type="dxa"/>
            <w:vMerge w:val="restart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2.2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Контрольно-правовое управление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начальник 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нормативно-правового, кадрового обеспечения и противодействия коррупции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заместитель начальника отдела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Сектор документационного обеспечения и контроля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заведующий сектором</w:t>
            </w:r>
          </w:p>
        </w:tc>
      </w:tr>
      <w:tr>
        <w:tc>
          <w:tcPr>
            <w:tcW w:w="636" w:type="dxa"/>
            <w:vMerge w:val="restart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2.3.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Управление экономики и финансов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начальник 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заместитель начальника 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планирования и проектного 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Сектор разработки программ и документов стратегического планирования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заведующий сектором</w:t>
            </w:r>
          </w:p>
        </w:tc>
      </w:tr>
      <w:tr>
        <w:tc>
          <w:tcPr>
            <w:tcW w:w="636" w:type="dxa"/>
            <w:vMerge w:val="restart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2.4.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народного творчества и взаимодействия с муниципальными органами управления культуры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</w:t>
            </w:r>
          </w:p>
        </w:tc>
      </w:tr>
      <w:tr>
        <w:tc>
          <w:tcPr>
            <w:tcW w:w="636" w:type="dxa"/>
            <w:vMerge w:val="restart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2.5.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по развитию профессионального искусства и образования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заместитель начальника отдела</w:t>
            </w:r>
          </w:p>
        </w:tc>
      </w:tr>
      <w:tr>
        <w:tc>
          <w:tcPr>
            <w:tcW w:w="636" w:type="dxa"/>
            <w:vMerge w:val="restart"/>
          </w:tcPr>
          <w:p>
            <w:pPr>
              <w:pStyle w:val="0"/>
              <w:outlineLvl w:val="2"/>
              <w:jc w:val="center"/>
            </w:pPr>
            <w:r>
              <w:rPr>
                <w:sz w:val="24"/>
              </w:rPr>
              <w:t xml:space="preserve">2.6</w:t>
            </w:r>
          </w:p>
        </w:tc>
        <w:tc>
          <w:tcPr>
            <w:tcW w:w="589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Отдел по информационной деятельности и связям с общественностью</w:t>
            </w:r>
          </w:p>
        </w:tc>
      </w:tr>
      <w:tr>
        <w:tc>
          <w:tcPr>
            <w:vMerge w:val="continue"/>
          </w:tcPr>
          <w:p/>
        </w:tc>
        <w:tc>
          <w:tcPr>
            <w:tcW w:w="5896" w:type="dxa"/>
          </w:tcPr>
          <w:p>
            <w:pPr>
              <w:pStyle w:val="0"/>
            </w:pPr>
            <w:r>
              <w:rPr>
                <w:sz w:val="24"/>
              </w:rPr>
              <w:t xml:space="preserve">- начальник отдела</w:t>
            </w:r>
          </w:p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минкульта Астраханской области от 29.03.2023 N 6-п</w:t>
            <w:br/>
            <w:t>"Об утверждении Перечня должностей государственной граж...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19.05.2025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343064&amp;date=19.05.2025" TargetMode = "External"/>
	<Relationship Id="rId8" Type="http://schemas.openxmlformats.org/officeDocument/2006/relationships/hyperlink" Target="https://login.consultant.ru/link/?req=doc&amp;base=LAW&amp;n=370891&amp;date=19.05.2025" TargetMode = "External"/>
	<Relationship Id="rId9" Type="http://schemas.openxmlformats.org/officeDocument/2006/relationships/hyperlink" Target="https://login.consultant.ru/link/?req=doc&amp;base=LAW&amp;n=183027&amp;date=19.05.2025" TargetMode = "External"/>
	<Relationship Id="rId10" Type="http://schemas.openxmlformats.org/officeDocument/2006/relationships/hyperlink" Target="https://login.consultant.ru/link/?req=doc&amp;base=RLAW322&amp;n=108329&amp;date=19.05.2025" TargetMode = "External"/>
	<Relationship Id="rId11" Type="http://schemas.openxmlformats.org/officeDocument/2006/relationships/hyperlink" Target="http://www.minkult.astrobl.ru" TargetMode = "External"/>
	<Relationship Id="rId12" Type="http://schemas.openxmlformats.org/officeDocument/2006/relationships/hyperlink" Target="https://login.consultant.ru/link/?req=doc&amp;base=RLAW322&amp;n=108215&amp;date=19.05.2025" TargetMode = "External"/>
	<Relationship Id="rId13" Type="http://schemas.openxmlformats.org/officeDocument/2006/relationships/hyperlink" Target="https://login.consultant.ru/link/?req=doc&amp;base=RLAW322&amp;n=58466&amp;date=19.05.2025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минкульта Астраханской области от 29.03.2023 N 6-п
"Об утверждении Перечня должностей государственной гражданской службы министерства культуры Астраханской области, при замещении которых государственные гражданские служащие министерства культуры Астраханской области обязаны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</dc:title>
  <dcterms:created xsi:type="dcterms:W3CDTF">2025-05-19T11:47:52Z</dcterms:created>
</cp:coreProperties>
</file>